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B9" w:rsidRPr="004D04EA" w:rsidRDefault="00E911B9" w:rsidP="00E911B9">
      <w:pPr>
        <w:jc w:val="both"/>
        <w:rPr>
          <w:rFonts w:ascii="Plantagenet Cherokee" w:hAnsi="Plantagenet Cherokee" w:cs="Arial"/>
          <w:b/>
          <w:sz w:val="22"/>
          <w:szCs w:val="22"/>
          <w:lang w:val="hr-HR"/>
        </w:rPr>
      </w:pPr>
    </w:p>
    <w:p w:rsidR="00E911B9" w:rsidRPr="004D04EA" w:rsidRDefault="00E911B9" w:rsidP="00E911B9">
      <w:pPr>
        <w:jc w:val="both"/>
        <w:rPr>
          <w:rFonts w:ascii="Plantagenet Cherokee" w:hAnsi="Plantagenet Cherokee" w:cs="Arial"/>
          <w:b/>
          <w:sz w:val="22"/>
          <w:szCs w:val="22"/>
          <w:lang w:val="hr-HR"/>
        </w:rPr>
      </w:pPr>
    </w:p>
    <w:p w:rsidR="00E911B9" w:rsidRPr="004D04EA" w:rsidRDefault="00402965" w:rsidP="00E911B9">
      <w:pPr>
        <w:jc w:val="both"/>
        <w:rPr>
          <w:rFonts w:ascii="Plantagenet Cherokee" w:hAnsi="Plantagenet Cherokee" w:cs="Arial"/>
          <w:b/>
          <w:sz w:val="22"/>
          <w:szCs w:val="22"/>
          <w:lang w:val="hr-HR"/>
        </w:rPr>
      </w:pPr>
      <w:r w:rsidRPr="004D04EA">
        <w:rPr>
          <w:rFonts w:ascii="Plantagenet Cherokee" w:hAnsi="Plantagenet Cherokee"/>
          <w:noProof/>
          <w:sz w:val="22"/>
          <w:szCs w:val="22"/>
          <w:lang w:val="bs-Latn-BA" w:eastAsia="bs-Latn-BA"/>
        </w:rPr>
        <mc:AlternateContent>
          <mc:Choice Requires="wpg">
            <w:drawing>
              <wp:anchor distT="0" distB="0" distL="114300" distR="114300" simplePos="0" relativeHeight="251656704" behindDoc="0" locked="0" layoutInCell="1" allowOverlap="1">
                <wp:simplePos x="0" y="0"/>
                <wp:positionH relativeFrom="column">
                  <wp:posOffset>-457200</wp:posOffset>
                </wp:positionH>
                <wp:positionV relativeFrom="paragraph">
                  <wp:posOffset>97790</wp:posOffset>
                </wp:positionV>
                <wp:extent cx="6743700" cy="1371600"/>
                <wp:effectExtent l="0" t="8890" r="0" b="635"/>
                <wp:wrapNone/>
                <wp:docPr id="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371600"/>
                          <a:chOff x="1080" y="1260"/>
                          <a:chExt cx="10620" cy="2160"/>
                        </a:xfrm>
                      </wpg:grpSpPr>
                      <wps:wsp>
                        <wps:cNvPr id="3" name="Text Box 9"/>
                        <wps:cNvSpPr txBox="1">
                          <a:spLocks noChangeArrowheads="1"/>
                        </wps:cNvSpPr>
                        <wps:spPr bwMode="auto">
                          <a:xfrm>
                            <a:off x="7380" y="1260"/>
                            <a:ext cx="3600" cy="1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1B9" w:rsidRPr="00C91E00" w:rsidRDefault="00E911B9" w:rsidP="00E911B9">
                              <w:pPr>
                                <w:rPr>
                                  <w:rFonts w:ascii="Verdana" w:hAnsi="Verdana" w:cs="Arial"/>
                                  <w:b/>
                                  <w:color w:val="808080"/>
                                  <w:sz w:val="22"/>
                                  <w:szCs w:val="22"/>
                                  <w:lang w:val="hr-HR"/>
                                </w:rPr>
                              </w:pPr>
                              <w:r w:rsidRPr="00C91E00">
                                <w:rPr>
                                  <w:rFonts w:ascii="Verdana" w:hAnsi="Verdana" w:cs="Arial"/>
                                  <w:b/>
                                  <w:color w:val="808080"/>
                                  <w:sz w:val="22"/>
                                  <w:szCs w:val="22"/>
                                  <w:lang w:val="hr-HR"/>
                                </w:rPr>
                                <w:t>U.G. “Zašto ne” – Sarajevo</w:t>
                              </w:r>
                            </w:p>
                            <w:p w:rsidR="00E911B9" w:rsidRPr="00C91E00" w:rsidRDefault="00E911B9" w:rsidP="00E911B9">
                              <w:pPr>
                                <w:rPr>
                                  <w:rFonts w:ascii="Verdana" w:hAnsi="Verdana" w:cs="Arial"/>
                                  <w:color w:val="808080"/>
                                  <w:sz w:val="20"/>
                                  <w:szCs w:val="20"/>
                                  <w:lang w:val="hr-HR"/>
                                </w:rPr>
                              </w:pPr>
                              <w:r w:rsidRPr="00C91E00">
                                <w:rPr>
                                  <w:rFonts w:ascii="Verdana" w:hAnsi="Verdana" w:cs="Arial"/>
                                  <w:color w:val="808080"/>
                                  <w:sz w:val="20"/>
                                  <w:szCs w:val="20"/>
                                  <w:lang w:val="hr-HR"/>
                                </w:rPr>
                                <w:t xml:space="preserve">Džemala Bijedića 309, </w:t>
                              </w:r>
                            </w:p>
                            <w:p w:rsidR="00E911B9" w:rsidRPr="00C91E00" w:rsidRDefault="00E911B9" w:rsidP="00E911B9">
                              <w:pPr>
                                <w:rPr>
                                  <w:rFonts w:ascii="Verdana" w:hAnsi="Verdana" w:cs="Arial"/>
                                  <w:color w:val="808080"/>
                                  <w:sz w:val="20"/>
                                  <w:szCs w:val="20"/>
                                  <w:lang w:val="hr-HR"/>
                                </w:rPr>
                              </w:pPr>
                              <w:r w:rsidRPr="00C91E00">
                                <w:rPr>
                                  <w:rFonts w:ascii="Verdana" w:hAnsi="Verdana" w:cs="Arial"/>
                                  <w:color w:val="808080"/>
                                  <w:sz w:val="20"/>
                                  <w:szCs w:val="20"/>
                                  <w:lang w:val="hr-HR"/>
                                </w:rPr>
                                <w:t>71000 Sarajevo, BiH</w:t>
                              </w:r>
                            </w:p>
                            <w:p w:rsidR="00E911B9" w:rsidRPr="00C91E00" w:rsidRDefault="00E911B9" w:rsidP="00E911B9">
                              <w:pPr>
                                <w:rPr>
                                  <w:rFonts w:ascii="Verdana" w:hAnsi="Verdana" w:cs="Arial"/>
                                  <w:color w:val="808080"/>
                                  <w:sz w:val="20"/>
                                  <w:szCs w:val="20"/>
                                  <w:lang w:val="hr-HR"/>
                                </w:rPr>
                              </w:pPr>
                              <w:r w:rsidRPr="00C91E00">
                                <w:rPr>
                                  <w:rFonts w:ascii="Verdana" w:hAnsi="Verdana" w:cs="Arial"/>
                                  <w:color w:val="808080"/>
                                  <w:sz w:val="20"/>
                                  <w:szCs w:val="20"/>
                                  <w:lang w:val="hr-HR"/>
                                </w:rPr>
                                <w:t>+387 33 61 84 61</w:t>
                              </w:r>
                            </w:p>
                            <w:p w:rsidR="00E911B9" w:rsidRPr="00C91E00" w:rsidRDefault="00E911B9" w:rsidP="00E911B9">
                              <w:pPr>
                                <w:rPr>
                                  <w:rFonts w:ascii="Verdana" w:hAnsi="Verdana" w:cs="Arial"/>
                                  <w:i/>
                                  <w:color w:val="808080"/>
                                  <w:sz w:val="20"/>
                                  <w:szCs w:val="20"/>
                                  <w:lang w:val="hr-HR"/>
                                </w:rPr>
                              </w:pPr>
                              <w:r w:rsidRPr="00C91E00">
                                <w:rPr>
                                  <w:rFonts w:ascii="Verdana" w:hAnsi="Verdana" w:cs="Arial"/>
                                  <w:i/>
                                  <w:color w:val="808080"/>
                                  <w:sz w:val="20"/>
                                  <w:szCs w:val="20"/>
                                  <w:lang w:val="hr-HR"/>
                                </w:rPr>
                                <w:t>info@</w:t>
                              </w:r>
                              <w:r>
                                <w:rPr>
                                  <w:rFonts w:ascii="Verdana" w:hAnsi="Verdana" w:cs="Arial"/>
                                  <w:i/>
                                  <w:color w:val="808080"/>
                                  <w:sz w:val="20"/>
                                  <w:szCs w:val="20"/>
                                  <w:lang w:val="hr-HR"/>
                                </w:rPr>
                                <w:t>zastone.ba</w:t>
                              </w:r>
                            </w:p>
                            <w:p w:rsidR="00E911B9" w:rsidRPr="00787F38" w:rsidRDefault="00E911B9" w:rsidP="00E911B9">
                              <w:pPr>
                                <w:rPr>
                                  <w:rFonts w:ascii="Arial" w:hAnsi="Arial" w:cs="Arial"/>
                                  <w:color w:val="999999"/>
                                  <w:sz w:val="22"/>
                                  <w:szCs w:val="22"/>
                                  <w:lang w:val="hr-HR"/>
                                </w:rPr>
                              </w:pPr>
                            </w:p>
                            <w:p w:rsidR="00E911B9" w:rsidRPr="00787F38" w:rsidRDefault="00E911B9">
                              <w:pPr>
                                <w:rPr>
                                  <w:color w:val="999999"/>
                                  <w:lang w:val="hr-HR"/>
                                </w:rPr>
                              </w:pPr>
                            </w:p>
                          </w:txbxContent>
                        </wps:txbx>
                        <wps:bodyPr rot="0" vert="horz" wrap="square" lIns="91440" tIns="45720" rIns="91440" bIns="45720" anchor="t" anchorCtr="0" upright="1">
                          <a:noAutofit/>
                        </wps:bodyPr>
                      </wps:wsp>
                      <wps:wsp>
                        <wps:cNvPr id="4" name="Text Box 26"/>
                        <wps:cNvSpPr txBox="1">
                          <a:spLocks noChangeArrowheads="1"/>
                        </wps:cNvSpPr>
                        <wps:spPr bwMode="auto">
                          <a:xfrm>
                            <a:off x="1080" y="2880"/>
                            <a:ext cx="1062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1B9" w:rsidRPr="00F975DC" w:rsidRDefault="00E911B9">
                              <w:pPr>
                                <w:rPr>
                                  <w:rFonts w:ascii="Arial" w:hAnsi="Arial" w:cs="Arial"/>
                                  <w:b/>
                                  <w:color w:val="808080"/>
                                  <w:sz w:val="20"/>
                                  <w:szCs w:val="20"/>
                                  <w:lang w:val="hr-HR"/>
                                </w:rPr>
                              </w:pPr>
                              <w:r w:rsidRPr="00F975DC">
                                <w:rPr>
                                  <w:rFonts w:ascii="Arial" w:hAnsi="Arial" w:cs="Arial"/>
                                  <w:b/>
                                  <w:color w:val="808080"/>
                                  <w:sz w:val="20"/>
                                  <w:szCs w:val="20"/>
                                  <w:lang w:val="hr-HR"/>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left:0;text-align:left;margin-left:-36pt;margin-top:7.7pt;width:531pt;height:108pt;z-index:251656704" coordorigin="1080,1260" coordsize="10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">
                <v:shapetype id="_x0000_t202" coordsize="21600,21600" o:spt="202" path="m,l,21600r21600,l21600,xe">
                  <v:stroke joinstyle="miter"/>
                  <v:path gradientshapeok="t" o:connecttype="rect"/>
                </v:shapetype>
                <v:shape id="Text Box 9" o:spid="_x0000_s1027" type="#_x0000_t202" style="position:absolute;left:7380;top:1260;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atsMA&#10;AADaAAAADwAAAGRycy9kb3ducmV2LnhtbESPX2vCMBTF3wW/Q7jCXsSmUxi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GatsMAAADaAAAADwAAAAAAAAAAAAAAAACYAgAAZHJzL2Rv&#10;d25yZXYueG1sUEsFBgAAAAAEAAQA9QAAAIgDAAAAAA==&#10;" stroked="f">
                  <v:fill opacity="0"/>
                  <v:textbox>
                    <w:txbxContent>
                      <w:p w:rsidR="00E911B9" w:rsidRPr="00C91E00" w:rsidRDefault="00E911B9" w:rsidP="00E911B9">
                        <w:pPr>
                          <w:rPr>
                            <w:rFonts w:ascii="Verdana" w:hAnsi="Verdana" w:cs="Arial"/>
                            <w:b/>
                            <w:color w:val="808080"/>
                            <w:sz w:val="22"/>
                            <w:szCs w:val="22"/>
                            <w:lang w:val="hr-HR"/>
                          </w:rPr>
                        </w:pPr>
                        <w:r w:rsidRPr="00C91E00">
                          <w:rPr>
                            <w:rFonts w:ascii="Verdana" w:hAnsi="Verdana" w:cs="Arial"/>
                            <w:b/>
                            <w:color w:val="808080"/>
                            <w:sz w:val="22"/>
                            <w:szCs w:val="22"/>
                            <w:lang w:val="hr-HR"/>
                          </w:rPr>
                          <w:t>U.G. “Zašto ne” – Sarajevo</w:t>
                        </w:r>
                      </w:p>
                      <w:p w:rsidR="00E911B9" w:rsidRPr="00C91E00" w:rsidRDefault="00E911B9" w:rsidP="00E911B9">
                        <w:pPr>
                          <w:rPr>
                            <w:rFonts w:ascii="Verdana" w:hAnsi="Verdana" w:cs="Arial"/>
                            <w:color w:val="808080"/>
                            <w:sz w:val="20"/>
                            <w:szCs w:val="20"/>
                            <w:lang w:val="hr-HR"/>
                          </w:rPr>
                        </w:pPr>
                        <w:r w:rsidRPr="00C91E00">
                          <w:rPr>
                            <w:rFonts w:ascii="Verdana" w:hAnsi="Verdana" w:cs="Arial"/>
                            <w:color w:val="808080"/>
                            <w:sz w:val="20"/>
                            <w:szCs w:val="20"/>
                            <w:lang w:val="hr-HR"/>
                          </w:rPr>
                          <w:t xml:space="preserve">Džemala Bijedića 309, </w:t>
                        </w:r>
                      </w:p>
                      <w:p w:rsidR="00E911B9" w:rsidRPr="00C91E00" w:rsidRDefault="00E911B9" w:rsidP="00E911B9">
                        <w:pPr>
                          <w:rPr>
                            <w:rFonts w:ascii="Verdana" w:hAnsi="Verdana" w:cs="Arial"/>
                            <w:color w:val="808080"/>
                            <w:sz w:val="20"/>
                            <w:szCs w:val="20"/>
                            <w:lang w:val="hr-HR"/>
                          </w:rPr>
                        </w:pPr>
                        <w:r w:rsidRPr="00C91E00">
                          <w:rPr>
                            <w:rFonts w:ascii="Verdana" w:hAnsi="Verdana" w:cs="Arial"/>
                            <w:color w:val="808080"/>
                            <w:sz w:val="20"/>
                            <w:szCs w:val="20"/>
                            <w:lang w:val="hr-HR"/>
                          </w:rPr>
                          <w:t>71000 Sarajevo, BiH</w:t>
                        </w:r>
                      </w:p>
                      <w:p w:rsidR="00E911B9" w:rsidRPr="00C91E00" w:rsidRDefault="00E911B9" w:rsidP="00E911B9">
                        <w:pPr>
                          <w:rPr>
                            <w:rFonts w:ascii="Verdana" w:hAnsi="Verdana" w:cs="Arial"/>
                            <w:color w:val="808080"/>
                            <w:sz w:val="20"/>
                            <w:szCs w:val="20"/>
                            <w:lang w:val="hr-HR"/>
                          </w:rPr>
                        </w:pPr>
                        <w:r w:rsidRPr="00C91E00">
                          <w:rPr>
                            <w:rFonts w:ascii="Verdana" w:hAnsi="Verdana" w:cs="Arial"/>
                            <w:color w:val="808080"/>
                            <w:sz w:val="20"/>
                            <w:szCs w:val="20"/>
                            <w:lang w:val="hr-HR"/>
                          </w:rPr>
                          <w:t>+387 33 61 84 61</w:t>
                        </w:r>
                      </w:p>
                      <w:p w:rsidR="00E911B9" w:rsidRPr="00C91E00" w:rsidRDefault="00E911B9" w:rsidP="00E911B9">
                        <w:pPr>
                          <w:rPr>
                            <w:rFonts w:ascii="Verdana" w:hAnsi="Verdana" w:cs="Arial"/>
                            <w:i/>
                            <w:color w:val="808080"/>
                            <w:sz w:val="20"/>
                            <w:szCs w:val="20"/>
                            <w:lang w:val="hr-HR"/>
                          </w:rPr>
                        </w:pPr>
                        <w:r w:rsidRPr="00C91E00">
                          <w:rPr>
                            <w:rFonts w:ascii="Verdana" w:hAnsi="Verdana" w:cs="Arial"/>
                            <w:i/>
                            <w:color w:val="808080"/>
                            <w:sz w:val="20"/>
                            <w:szCs w:val="20"/>
                            <w:lang w:val="hr-HR"/>
                          </w:rPr>
                          <w:t>info@</w:t>
                        </w:r>
                        <w:r>
                          <w:rPr>
                            <w:rFonts w:ascii="Verdana" w:hAnsi="Verdana" w:cs="Arial"/>
                            <w:i/>
                            <w:color w:val="808080"/>
                            <w:sz w:val="20"/>
                            <w:szCs w:val="20"/>
                            <w:lang w:val="hr-HR"/>
                          </w:rPr>
                          <w:t>zastone.ba</w:t>
                        </w:r>
                      </w:p>
                      <w:p w:rsidR="00E911B9" w:rsidRPr="00787F38" w:rsidRDefault="00E911B9" w:rsidP="00E911B9">
                        <w:pPr>
                          <w:rPr>
                            <w:rFonts w:ascii="Arial" w:hAnsi="Arial" w:cs="Arial"/>
                            <w:color w:val="999999"/>
                            <w:sz w:val="22"/>
                            <w:szCs w:val="22"/>
                            <w:lang w:val="hr-HR"/>
                          </w:rPr>
                        </w:pPr>
                      </w:p>
                      <w:p w:rsidR="00E911B9" w:rsidRPr="00787F38" w:rsidRDefault="00E911B9">
                        <w:pPr>
                          <w:rPr>
                            <w:color w:val="999999"/>
                            <w:lang w:val="hr-HR"/>
                          </w:rPr>
                        </w:pPr>
                      </w:p>
                    </w:txbxContent>
                  </v:textbox>
                </v:shape>
                <v:shape id="Text Box 26" o:spid="_x0000_s1028" type="#_x0000_t202" style="position:absolute;left:1080;top:2880;width:10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rsidR="00E911B9" w:rsidRPr="00F975DC" w:rsidRDefault="00E911B9">
                        <w:pPr>
                          <w:rPr>
                            <w:rFonts w:ascii="Arial" w:hAnsi="Arial" w:cs="Arial"/>
                            <w:b/>
                            <w:color w:val="808080"/>
                            <w:sz w:val="20"/>
                            <w:szCs w:val="20"/>
                            <w:lang w:val="hr-HR"/>
                          </w:rPr>
                        </w:pPr>
                        <w:r w:rsidRPr="00F975DC">
                          <w:rPr>
                            <w:rFonts w:ascii="Arial" w:hAnsi="Arial" w:cs="Arial"/>
                            <w:b/>
                            <w:color w:val="808080"/>
                            <w:sz w:val="20"/>
                            <w:szCs w:val="20"/>
                            <w:lang w:val="hr-HR"/>
                          </w:rPr>
                          <w:tab/>
                        </w:r>
                      </w:p>
                    </w:txbxContent>
                  </v:textbox>
                </v:shape>
              </v:group>
            </w:pict>
          </mc:Fallback>
        </mc:AlternateContent>
      </w:r>
    </w:p>
    <w:p w:rsidR="00E911B9" w:rsidRPr="004D04EA" w:rsidRDefault="00402965" w:rsidP="00E911B9">
      <w:pPr>
        <w:jc w:val="both"/>
        <w:rPr>
          <w:rFonts w:ascii="Plantagenet Cherokee" w:hAnsi="Plantagenet Cherokee" w:cs="Arial"/>
          <w:b/>
          <w:sz w:val="22"/>
          <w:szCs w:val="22"/>
          <w:lang w:val="hr-HR"/>
        </w:rPr>
      </w:pPr>
      <w:r w:rsidRPr="004D04EA">
        <w:rPr>
          <w:rFonts w:ascii="Plantagenet Cherokee" w:hAnsi="Plantagenet Cherokee"/>
          <w:noProof/>
          <w:sz w:val="22"/>
          <w:szCs w:val="22"/>
          <w:lang w:val="bs-Latn-BA" w:eastAsia="bs-Latn-BA"/>
        </w:rPr>
        <w:drawing>
          <wp:anchor distT="0" distB="0" distL="114300" distR="114300" simplePos="0" relativeHeight="251658752" behindDoc="1" locked="0" layoutInCell="1" allowOverlap="1">
            <wp:simplePos x="0" y="0"/>
            <wp:positionH relativeFrom="column">
              <wp:posOffset>-600075</wp:posOffset>
            </wp:positionH>
            <wp:positionV relativeFrom="paragraph">
              <wp:posOffset>123190</wp:posOffset>
            </wp:positionV>
            <wp:extent cx="4305300" cy="777240"/>
            <wp:effectExtent l="0" t="0" r="0" b="3810"/>
            <wp:wrapNone/>
            <wp:docPr id="46" name="Picture 46" descr="zasto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zastone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11B9" w:rsidRPr="004D04EA" w:rsidRDefault="00E911B9" w:rsidP="00E911B9">
      <w:pPr>
        <w:jc w:val="both"/>
        <w:rPr>
          <w:rFonts w:ascii="Plantagenet Cherokee" w:hAnsi="Plantagenet Cherokee" w:cs="Arial"/>
          <w:b/>
          <w:sz w:val="22"/>
          <w:szCs w:val="22"/>
          <w:lang w:val="hr-HR"/>
        </w:rPr>
      </w:pPr>
    </w:p>
    <w:p w:rsidR="00E911B9" w:rsidRPr="004D04EA" w:rsidRDefault="00E911B9" w:rsidP="00E911B9">
      <w:pPr>
        <w:jc w:val="both"/>
        <w:rPr>
          <w:rFonts w:ascii="Plantagenet Cherokee" w:hAnsi="Plantagenet Cherokee" w:cs="Arial"/>
          <w:b/>
          <w:sz w:val="22"/>
          <w:szCs w:val="22"/>
          <w:lang w:val="hr-HR"/>
        </w:rPr>
      </w:pPr>
    </w:p>
    <w:p w:rsidR="00E911B9" w:rsidRPr="004D04EA" w:rsidRDefault="00E911B9" w:rsidP="00E911B9">
      <w:pPr>
        <w:jc w:val="both"/>
        <w:rPr>
          <w:rFonts w:ascii="Plantagenet Cherokee" w:hAnsi="Plantagenet Cherokee" w:cs="Arial"/>
          <w:sz w:val="22"/>
          <w:szCs w:val="22"/>
          <w:lang w:val="hr-HR"/>
        </w:rPr>
      </w:pPr>
    </w:p>
    <w:p w:rsidR="00E911B9" w:rsidRPr="004D04EA" w:rsidRDefault="00E911B9" w:rsidP="00E911B9">
      <w:pPr>
        <w:jc w:val="both"/>
        <w:rPr>
          <w:rFonts w:ascii="Plantagenet Cherokee" w:hAnsi="Plantagenet Cherokee"/>
          <w:sz w:val="22"/>
          <w:szCs w:val="22"/>
          <w:lang w:val="hr-HR"/>
        </w:rPr>
      </w:pPr>
    </w:p>
    <w:p w:rsidR="00E911B9" w:rsidRPr="004D04EA" w:rsidRDefault="00E911B9" w:rsidP="00E911B9">
      <w:pPr>
        <w:jc w:val="both"/>
        <w:rPr>
          <w:rFonts w:ascii="Plantagenet Cherokee" w:hAnsi="Plantagenet Cherokee"/>
          <w:sz w:val="22"/>
          <w:szCs w:val="22"/>
          <w:lang w:val="hr-HR"/>
        </w:rPr>
      </w:pPr>
    </w:p>
    <w:p w:rsidR="00883655" w:rsidRPr="00883655" w:rsidRDefault="00402965" w:rsidP="00883655">
      <w:pPr>
        <w:rPr>
          <w:rFonts w:ascii="Calibri" w:eastAsia="Times New Roman" w:hAnsi="Calibri"/>
          <w:noProof/>
          <w:sz w:val="22"/>
          <w:szCs w:val="22"/>
          <w:lang w:eastAsia="en-US"/>
        </w:rPr>
      </w:pPr>
      <w:r w:rsidRPr="004D04EA">
        <w:rPr>
          <w:rFonts w:ascii="Plantagenet Cherokee" w:hAnsi="Plantagenet Cherokee" w:cs="Arial"/>
          <w:b/>
          <w:noProof/>
          <w:sz w:val="22"/>
          <w:szCs w:val="22"/>
          <w:lang w:val="bs-Latn-BA" w:eastAsia="bs-Latn-BA"/>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39370</wp:posOffset>
                </wp:positionV>
                <wp:extent cx="6400800" cy="0"/>
                <wp:effectExtent l="9525" t="10160" r="9525" b="18415"/>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16E5B"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1pt" to="46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" strokecolor="#969696" strokeweight="1.5pt"/>
            </w:pict>
          </mc:Fallback>
        </mc:AlternateContent>
      </w:r>
      <w:r w:rsidR="00883655" w:rsidRPr="00883655">
        <w:rPr>
          <w:rFonts w:ascii="Calibri" w:eastAsia="Times New Roman" w:hAnsi="Calibri"/>
          <w:noProof/>
          <w:sz w:val="22"/>
          <w:szCs w:val="22"/>
          <w:lang w:eastAsia="en-US"/>
        </w:rPr>
        <w:t xml:space="preserve"> </w:t>
      </w:r>
    </w:p>
    <w:p w:rsidR="00883655" w:rsidRPr="00883655" w:rsidRDefault="00883655" w:rsidP="00883655">
      <w:pPr>
        <w:spacing w:after="200" w:line="276" w:lineRule="auto"/>
        <w:jc w:val="center"/>
        <w:rPr>
          <w:rFonts w:ascii="Calibri" w:eastAsia="Times New Roman" w:hAnsi="Calibri"/>
          <w:b/>
          <w:noProof/>
          <w:sz w:val="28"/>
          <w:szCs w:val="28"/>
          <w:lang w:eastAsia="en-US"/>
        </w:rPr>
      </w:pPr>
      <w:r w:rsidRPr="00883655">
        <w:rPr>
          <w:rFonts w:ascii="Calibri" w:eastAsia="Times New Roman" w:hAnsi="Calibri"/>
          <w:b/>
          <w:noProof/>
          <w:sz w:val="28"/>
          <w:szCs w:val="28"/>
          <w:lang w:eastAsia="en-US"/>
        </w:rPr>
        <w:t>Upotreba novih medija u promociji transparentnosti vlade</w:t>
      </w:r>
    </w:p>
    <w:p w:rsidR="00883655" w:rsidRPr="00883655" w:rsidRDefault="00883655" w:rsidP="00883655">
      <w:pPr>
        <w:spacing w:after="200" w:line="276" w:lineRule="auto"/>
        <w:jc w:val="center"/>
        <w:rPr>
          <w:rFonts w:ascii="Calibri" w:eastAsia="Times New Roman" w:hAnsi="Calibri"/>
          <w:b/>
          <w:noProof/>
          <w:sz w:val="28"/>
          <w:szCs w:val="28"/>
          <w:lang w:eastAsia="en-US"/>
        </w:rPr>
      </w:pPr>
      <w:r w:rsidRPr="00883655">
        <w:rPr>
          <w:rFonts w:ascii="Calibri" w:eastAsia="Times New Roman" w:hAnsi="Calibri"/>
          <w:b/>
          <w:noProof/>
          <w:sz w:val="28"/>
          <w:szCs w:val="28"/>
          <w:lang w:eastAsia="en-US"/>
        </w:rPr>
        <w:t>Using new media to promote government transparency</w:t>
      </w:r>
    </w:p>
    <w:p w:rsidR="00883655" w:rsidRPr="00883655" w:rsidRDefault="00883655" w:rsidP="00883655">
      <w:pPr>
        <w:spacing w:after="200" w:line="276" w:lineRule="auto"/>
        <w:jc w:val="center"/>
        <w:rPr>
          <w:rFonts w:ascii="Calibri" w:eastAsia="Times New Roman" w:hAnsi="Calibri"/>
          <w:b/>
          <w:noProof/>
          <w:sz w:val="28"/>
          <w:szCs w:val="28"/>
          <w:lang w:eastAsia="en-US"/>
        </w:rPr>
      </w:pPr>
      <w:r w:rsidRPr="00883655">
        <w:rPr>
          <w:rFonts w:ascii="Calibri" w:eastAsia="Times New Roman" w:hAnsi="Calibri"/>
          <w:b/>
          <w:noProof/>
          <w:sz w:val="28"/>
          <w:szCs w:val="28"/>
          <w:lang w:eastAsia="en-US"/>
        </w:rPr>
        <w:t>METODOLOGIJA</w:t>
      </w:r>
    </w:p>
    <w:p w:rsidR="00883655" w:rsidRPr="00883655" w:rsidRDefault="00883655" w:rsidP="00883655">
      <w:pPr>
        <w:spacing w:after="200" w:line="276" w:lineRule="auto"/>
        <w:jc w:val="center"/>
        <w:rPr>
          <w:rFonts w:ascii="Calibri" w:eastAsia="Times New Roman" w:hAnsi="Calibri"/>
          <w:b/>
          <w:noProof/>
          <w:sz w:val="28"/>
          <w:szCs w:val="28"/>
          <w:lang w:eastAsia="en-US"/>
        </w:rPr>
      </w:pPr>
    </w:p>
    <w:p w:rsidR="00883655" w:rsidRPr="00883655" w:rsidRDefault="00883655" w:rsidP="00883655">
      <w:pPr>
        <w:spacing w:after="200" w:line="276" w:lineRule="auto"/>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1. Analiza pravnog okvira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Izradi metodologije prethodila je detaljna analiza pravnog okvira sve četiri zemlje. Analiza pravnog okvira je obuhvatila propise koji se tiču načina funkcionisanja državne uprave kao i analizu međunarodnih dokumenata i preporuka koje se tiču dobrog upravljanja.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U Crnoj Gori, inicijalno je analizirano 309 zakona i pravnih akata iz perioda 2001-2013. godine. Nakon toga, zakoni i ostali pravni akti koji su identifikovani kao relevantni za monitoring su detaljno analizirani sa ciljem da se dobije jasna slika o obavezama institucija koje se tiču internet transparentnosti. Legislativa koja je analizirana uključuje: Zakon o slobodnom pristupu informacijama, Zakon o državnoj upravi, Zakon o državnim službenicima i namještenicima, Poslovnik Vlade Crne Gore, Uredba o postupku i načinu sprovođenja javne rasprave u pripremi zakona itd. Konačno, analiza je uključila i međunarodne preporuke i standarde Evropske Unije, OECD, SIGMA i sl.</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U Makedoniji, osim domaće legislative, analiza se fokusirala na međunarodna dokumenta, kao što su izvještaji o napretku Evropske Unije, izvještaje SIGMA i sl. Domaća legislativa koja je ušla u analizu obuhvata, kao i u Crnoj Gori, ključne zakone vezane za rad Vlade i državne administracije u kojima se mogu naći odredbe vezane za obaveze objavljivanja dokumenata na vebsajtovima.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 xml:space="preserve">U Srbiji, regulativa koja je analizirana uključuje: Poslovnik Vlade, Zakon o ministarstvima, Zakon o javnim nabavkama, Zakon o slobodnom pristupu informacijama, Smjernice za izradu veb prezentacija organa državne uprave i sl. </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U Bosni i Hercegovini, analiza je pokrila pitanja transparentnosti vlade za tri nivoa vlasti: Vijeće ministara BiH, Vlada Federacije BiH i Vlada Republike Srpske. Kao i u slučaju ostalih zemalja, analizirana je legislativa koja se tiče transparentnosti rada na državnom nivou i nivou entiteta, slobodnog pristupa informacijama i načina predstavljanja institucija na internetu.</w:t>
      </w:r>
    </w:p>
    <w:p w:rsidR="00883655" w:rsidRPr="00883655" w:rsidRDefault="00883655" w:rsidP="00883655">
      <w:pPr>
        <w:spacing w:after="200" w:line="276" w:lineRule="auto"/>
        <w:rPr>
          <w:rFonts w:ascii="Calibri" w:eastAsia="Times New Roman" w:hAnsi="Calibri"/>
          <w:noProof/>
          <w:sz w:val="22"/>
          <w:szCs w:val="22"/>
          <w:lang w:eastAsia="en-US"/>
        </w:rPr>
      </w:pPr>
      <w:r w:rsidRPr="00883655">
        <w:rPr>
          <w:rFonts w:ascii="Calibri" w:eastAsia="Times New Roman" w:hAnsi="Calibri"/>
          <w:b/>
          <w:noProof/>
          <w:sz w:val="22"/>
          <w:szCs w:val="22"/>
          <w:lang w:eastAsia="en-US"/>
        </w:rPr>
        <w:t>2. Metodologija monitoringa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lastRenderedPageBreak/>
        <w:t xml:space="preserve">Metodologija monitoringa razvijena je u saradnji sa ekspertima iz tri organizacije koje su partneri CDT-a u ovom projektu: Zašto ne? (Bosna i Hercegovina), Centar za istraživanje, transparentnost i odgovornost (Srbija), Građanska asocijacija MOST (Makedonija). </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Poštovanje principa dobrog upravljanja u regionu je od ključnog značaja za stvaranje odgovornije i efikasnije državne uprave. Kvalitetna implementacija ovih principa bi omogućila efikasnije upravljanje resursima, povećanu odgovornost u svim segmentima društva, povećanje otvorenosti institucija ali i njihovo bolje povezivanje i komunikaciju sa građanima. U ovom smislu želimo da naročito skrenemo pažnju na Internet kao medij koji ne postavlja prepreke pred zainteresovane građane. Dostupnost informacija na Internetu omogućava građanima da na brz i jednostavan način dođu do informacija o institucijama, njihovom radu, a interaktivnost medija omogućava im nove oblike komunikacije sa izabranim predstavnicima.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 xml:space="preserve">S obzirom na činjenicu da je ovo prvo regionalno istraživanje ovog tipa, iz širokog spektra tema odabrali smo dvije na koje se treba fokusirati: otvorenost institucija i njihova interakcija sa akterima u društvu/građanima. Ova dva koncepta smo zatim operacionalizovali u niz mjerljivih indikatora. </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 xml:space="preserve">U okviru prve dimenzije </w:t>
      </w:r>
      <w:r w:rsidRPr="00883655">
        <w:rPr>
          <w:rFonts w:ascii="Calibri" w:eastAsia="Times New Roman" w:hAnsi="Calibri"/>
          <w:b/>
          <w:noProof/>
          <w:sz w:val="22"/>
          <w:szCs w:val="22"/>
          <w:lang w:eastAsia="en-US"/>
        </w:rPr>
        <w:t>Otvorenost</w:t>
      </w:r>
      <w:r w:rsidRPr="00883655">
        <w:rPr>
          <w:rFonts w:ascii="Calibri" w:eastAsia="Times New Roman" w:hAnsi="Calibri"/>
          <w:noProof/>
          <w:sz w:val="22"/>
          <w:szCs w:val="22"/>
          <w:lang w:eastAsia="en-US"/>
        </w:rPr>
        <w:t xml:space="preserve"> istraživali smo koliko su otvorene institucije i cijeli proces odlučivanja i sprovođenja politika na državnom nivou. Smatramo da je </w:t>
      </w:r>
      <w:r w:rsidRPr="00883655">
        <w:rPr>
          <w:rFonts w:ascii="Calibri" w:eastAsia="Times New Roman" w:hAnsi="Calibri"/>
          <w:i/>
          <w:noProof/>
          <w:sz w:val="22"/>
          <w:szCs w:val="22"/>
          <w:lang w:eastAsia="en-US"/>
        </w:rPr>
        <w:t>transparentnost rada</w:t>
      </w:r>
      <w:r w:rsidRPr="00883655">
        <w:rPr>
          <w:rFonts w:ascii="Calibri" w:eastAsia="Times New Roman" w:hAnsi="Calibri"/>
          <w:noProof/>
          <w:sz w:val="22"/>
          <w:szCs w:val="22"/>
          <w:lang w:eastAsia="en-US"/>
        </w:rPr>
        <w:t xml:space="preserve"> jedna od ključnih osobina odgovorne vlasti te smo stoga provjerili da li su na Internetu dostupne informacije o radu državnih organa na osnovu kojih je moguće pratiti i procijeniti kvalitet njihovog rada. Akcenat je stavljen i na </w:t>
      </w:r>
      <w:r w:rsidRPr="00883655">
        <w:rPr>
          <w:rFonts w:ascii="Calibri" w:eastAsia="Times New Roman" w:hAnsi="Calibri"/>
          <w:i/>
          <w:noProof/>
          <w:sz w:val="22"/>
          <w:szCs w:val="22"/>
          <w:lang w:eastAsia="en-US"/>
        </w:rPr>
        <w:t>budžetsku transparentnost</w:t>
      </w:r>
      <w:r w:rsidRPr="00883655">
        <w:rPr>
          <w:rFonts w:ascii="Calibri" w:eastAsia="Times New Roman" w:hAnsi="Calibri"/>
          <w:noProof/>
          <w:sz w:val="22"/>
          <w:szCs w:val="22"/>
          <w:lang w:eastAsia="en-US"/>
        </w:rPr>
        <w:t xml:space="preserve">, jer smo prethodnim istraživanjima utvrdili da se institucije ne trude dovoljno da približe građanima budžetska dokumenta. Pored toga, posvetili smo pažnju i tome koliko je mehanizam za </w:t>
      </w:r>
      <w:r w:rsidRPr="00883655">
        <w:rPr>
          <w:rFonts w:ascii="Calibri" w:eastAsia="Times New Roman" w:hAnsi="Calibri"/>
          <w:i/>
          <w:noProof/>
          <w:sz w:val="22"/>
          <w:szCs w:val="22"/>
          <w:lang w:eastAsia="en-US"/>
        </w:rPr>
        <w:t>slobodan pristup informacijama</w:t>
      </w:r>
      <w:r w:rsidRPr="00883655">
        <w:rPr>
          <w:rFonts w:ascii="Calibri" w:eastAsia="Times New Roman" w:hAnsi="Calibri"/>
          <w:noProof/>
          <w:sz w:val="22"/>
          <w:szCs w:val="22"/>
          <w:lang w:eastAsia="en-US"/>
        </w:rPr>
        <w:t xml:space="preserve"> vidljiv i objašnjen na vebsajtovima institucija. Kroz drugu dimenziju </w:t>
      </w:r>
      <w:r w:rsidRPr="00883655">
        <w:rPr>
          <w:rFonts w:ascii="Calibri" w:eastAsia="Times New Roman" w:hAnsi="Calibri"/>
          <w:b/>
          <w:noProof/>
          <w:sz w:val="22"/>
          <w:szCs w:val="22"/>
          <w:lang w:eastAsia="en-US"/>
        </w:rPr>
        <w:t xml:space="preserve">Interakcija sa akterima u društvu/građanima </w:t>
      </w:r>
      <w:r w:rsidRPr="00883655">
        <w:rPr>
          <w:rFonts w:ascii="Calibri" w:eastAsia="Times New Roman" w:hAnsi="Calibri"/>
          <w:noProof/>
          <w:sz w:val="22"/>
          <w:szCs w:val="22"/>
          <w:lang w:eastAsia="en-US"/>
        </w:rPr>
        <w:t xml:space="preserve">istraživali smo koliko su institucije proaktivne u korišćenju formalnih mehanizama za </w:t>
      </w:r>
      <w:r w:rsidRPr="00883655">
        <w:rPr>
          <w:rFonts w:ascii="Calibri" w:eastAsia="Times New Roman" w:hAnsi="Calibri"/>
          <w:i/>
          <w:noProof/>
          <w:sz w:val="22"/>
          <w:szCs w:val="22"/>
          <w:lang w:eastAsia="en-US"/>
        </w:rPr>
        <w:t>participaciju zainteresovanih strana</w:t>
      </w:r>
      <w:r w:rsidRPr="00883655">
        <w:rPr>
          <w:rFonts w:ascii="Calibri" w:eastAsia="Times New Roman" w:hAnsi="Calibri"/>
          <w:noProof/>
          <w:sz w:val="22"/>
          <w:szCs w:val="22"/>
          <w:lang w:eastAsia="en-US"/>
        </w:rPr>
        <w:t xml:space="preserve"> u kreiranju politika. Takođe, posebnu pažnju smo posvetili </w:t>
      </w:r>
      <w:r w:rsidRPr="00883655">
        <w:rPr>
          <w:rFonts w:ascii="Calibri" w:eastAsia="Times New Roman" w:hAnsi="Calibri"/>
          <w:i/>
          <w:noProof/>
          <w:sz w:val="22"/>
          <w:szCs w:val="22"/>
          <w:lang w:eastAsia="en-US"/>
        </w:rPr>
        <w:t>upotrebi novih tehnologija u komunikaciji sa građanima</w:t>
      </w:r>
      <w:r w:rsidRPr="00883655">
        <w:rPr>
          <w:rFonts w:ascii="Calibri" w:eastAsia="Times New Roman" w:hAnsi="Calibri"/>
          <w:noProof/>
          <w:sz w:val="22"/>
          <w:szCs w:val="22"/>
          <w:lang w:eastAsia="en-US"/>
        </w:rPr>
        <w:t xml:space="preserve"> jer želimo da znamo koliko institucije u regionu prate trendove i prepoznaju važnost tehnologija i društvenih medija, kao i koliko su interaktivni u njihovom korišćenju.</w:t>
      </w:r>
    </w:p>
    <w:p w:rsidR="00883655" w:rsidRPr="00883655" w:rsidRDefault="00883655" w:rsidP="00883655">
      <w:pPr>
        <w:spacing w:after="200" w:line="276" w:lineRule="auto"/>
        <w:jc w:val="both"/>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2.1. Obuhvat institucija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Monitoringom su obuhvaćene sljedeće institucije: Vlada Crne Gore i 16 ministarstava, Vlada Republike Makedonije i 15 ministarstava, Vlada Republike Srbije i 17 ministarstava, Vijeće Ministara BiH i 9 ministarstava, Vlada Federacije BiH i 16 ministarstava, Vlada Republike Srpske i 16 ministarstava.</w:t>
      </w:r>
    </w:p>
    <w:p w:rsidR="00883655" w:rsidRPr="00883655" w:rsidRDefault="00883655" w:rsidP="00883655">
      <w:pPr>
        <w:spacing w:after="200" w:line="276" w:lineRule="auto"/>
        <w:ind w:left="720"/>
        <w:contextualSpacing/>
        <w:jc w:val="center"/>
        <w:rPr>
          <w:rFonts w:ascii="Calibri" w:eastAsia="Times New Roman" w:hAnsi="Calibri"/>
          <w:i/>
          <w:noProof/>
          <w:sz w:val="22"/>
          <w:szCs w:val="22"/>
          <w:lang w:eastAsia="en-US"/>
        </w:rPr>
      </w:pPr>
    </w:p>
    <w:p w:rsidR="00883655" w:rsidRPr="00883655" w:rsidRDefault="00883655" w:rsidP="00883655">
      <w:pPr>
        <w:spacing w:after="200" w:line="276" w:lineRule="auto"/>
        <w:ind w:left="720"/>
        <w:contextualSpacing/>
        <w:jc w:val="center"/>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Tabela 1.1. Ministarstva obuhvaćena monitoringom</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7656"/>
      </w:tblGrid>
      <w:tr w:rsidR="00883655" w:rsidRPr="00883655" w:rsidTr="0000035C">
        <w:trPr>
          <w:trHeight w:val="1723"/>
        </w:trPr>
        <w:tc>
          <w:tcPr>
            <w:tcW w:w="1902" w:type="dxa"/>
          </w:tcPr>
          <w:p w:rsidR="00883655" w:rsidRPr="00883655" w:rsidRDefault="00883655" w:rsidP="00883655">
            <w:pPr>
              <w:rPr>
                <w:rFonts w:ascii="Calibri" w:eastAsia="Times New Roman" w:hAnsi="Calibri"/>
                <w:b/>
                <w:noProof/>
                <w:sz w:val="22"/>
                <w:szCs w:val="22"/>
                <w:lang w:eastAsia="en-US"/>
              </w:rPr>
            </w:pPr>
          </w:p>
          <w:p w:rsidR="00883655" w:rsidRPr="00883655" w:rsidRDefault="00883655" w:rsidP="00883655">
            <w:pP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Ministarstva</w:t>
            </w: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Vlada Crne Gore</w:t>
            </w:r>
          </w:p>
        </w:tc>
        <w:tc>
          <w:tcPr>
            <w:tcW w:w="7656" w:type="dxa"/>
          </w:tcPr>
          <w:p w:rsidR="00883655" w:rsidRPr="00883655" w:rsidRDefault="00883655" w:rsidP="00883655">
            <w:pPr>
              <w:jc w:val="both"/>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Ministarstvo pravde, Ministarstvo unutrašnjih poslova, Ministarstvo odbrane, Ministarstvo finansija, Ministarstvo vanjskih poslova i evropskih integracija, Ministarstvo prosvjete, Ministarstvo nauke, Ministarstvo kulture, Ministarstvo ekonomije, Ministarstvo saobraćaja i pomorstva, Ministarstvo održivog razvoja i turizma, Ministarstvo poljoprivrede i ruralnog razvoja, Ministarstvo zdravlja, Ministarstvo za ljudska i manjinska prava, Ministarstvo za informaciono društvo i telekomunikacije, Ministarstvo rada i socijalnog staranja</w:t>
            </w:r>
          </w:p>
        </w:tc>
      </w:tr>
      <w:tr w:rsidR="00883655" w:rsidRPr="00883655" w:rsidTr="0000035C">
        <w:trPr>
          <w:trHeight w:val="2186"/>
        </w:trPr>
        <w:tc>
          <w:tcPr>
            <w:tcW w:w="1902" w:type="dxa"/>
          </w:tcPr>
          <w:p w:rsidR="00883655" w:rsidRPr="00883655" w:rsidRDefault="00883655" w:rsidP="00883655">
            <w:pPr>
              <w:jc w:val="both"/>
              <w:rPr>
                <w:rFonts w:ascii="Calibri" w:eastAsia="Times New Roman" w:hAnsi="Calibri"/>
                <w:b/>
                <w:noProof/>
                <w:sz w:val="22"/>
                <w:szCs w:val="22"/>
                <w:lang w:eastAsia="en-US"/>
              </w:rPr>
            </w:pPr>
          </w:p>
          <w:p w:rsidR="00883655" w:rsidRPr="00883655" w:rsidRDefault="00883655" w:rsidP="00883655">
            <w:pPr>
              <w:jc w:val="both"/>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Ministarstva</w:t>
            </w: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Vlada Republike Makedonije</w:t>
            </w:r>
          </w:p>
        </w:tc>
        <w:tc>
          <w:tcPr>
            <w:tcW w:w="7656" w:type="dxa"/>
          </w:tcPr>
          <w:p w:rsidR="00883655" w:rsidRPr="00883655" w:rsidRDefault="00883655" w:rsidP="00883655">
            <w:pPr>
              <w:spacing w:line="276" w:lineRule="auto"/>
              <w:jc w:val="both"/>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Ministarstvo unutrašnjih poslova, Ministarstvo spoljnih poslova, Ministarstvo odbrane, Ministarstvo finansija, Ministarstvo ekonomije, Ministarstvo pravde, Ministarstvo informatičkog društva i administraciju, Ministarstvo rada i socijalne politike, Ministarstvo obrazovanja i nauke, Ministarstvo poljoprivrede, šumarstva i vodoprivrede, Ministarstvo transporta i komunikacijama, Ministarstvo zdravlja, Ministarstvo kulture, Ministarstvo lokalne samouprave, Ministarstvo životne sredine i prostornog planiranja</w:t>
            </w:r>
          </w:p>
        </w:tc>
      </w:tr>
      <w:tr w:rsidR="00883655" w:rsidRPr="00883655" w:rsidTr="0000035C">
        <w:trPr>
          <w:trHeight w:val="2186"/>
        </w:trPr>
        <w:tc>
          <w:tcPr>
            <w:tcW w:w="1902" w:type="dxa"/>
          </w:tcPr>
          <w:p w:rsidR="00883655" w:rsidRPr="00883655" w:rsidRDefault="00883655" w:rsidP="00883655">
            <w:pPr>
              <w:jc w:val="both"/>
              <w:rPr>
                <w:rFonts w:ascii="Calibri" w:eastAsia="Times New Roman" w:hAnsi="Calibri"/>
                <w:b/>
                <w:noProof/>
                <w:sz w:val="22"/>
                <w:szCs w:val="22"/>
                <w:lang w:eastAsia="en-US"/>
              </w:rPr>
            </w:pPr>
          </w:p>
          <w:p w:rsidR="00883655" w:rsidRPr="00883655" w:rsidRDefault="00883655" w:rsidP="00883655">
            <w:pPr>
              <w:jc w:val="both"/>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Ministarstva</w:t>
            </w: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Vlada Republike Srbije</w:t>
            </w:r>
          </w:p>
        </w:tc>
        <w:tc>
          <w:tcPr>
            <w:tcW w:w="7656" w:type="dxa"/>
          </w:tcPr>
          <w:p w:rsidR="00883655" w:rsidRPr="00883655" w:rsidRDefault="00883655" w:rsidP="00883655">
            <w:pPr>
              <w:spacing w:line="276" w:lineRule="auto"/>
              <w:jc w:val="both"/>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Ministarstvo unutrašnjih poslova, Ministarstvo finansija, Ministarstvo spoljnih poslova, Ministarstvo odbrane, Ministarstvo regionalnog razvoja i lokalne samouprave, Ministarstvo saobraćaja, Ministarstvo građevinarstva i urbanizma, Ministarstvo pravde i državne uprave, Ministarstvo poljoprivrede, šumarstva i vodoprivrede, Ministarstvo prosvete, nauke i tehnološkog razvoja, Ministarstvo zdravlja, Ministarstvo energetike, razvoja i zaštite životne sredine, Ministarstvo kulture i informisanja, Ministarstvo prirodnih resursa, rudarstva i prostornog planiranja, Ministarstvo rada, zapošljavanja i socijalne politike, Ministarstvo omladine i sporta, Ministarstvo spoljne i unutrašnje trgovine i telekomunikacija</w:t>
            </w:r>
          </w:p>
        </w:tc>
      </w:tr>
      <w:tr w:rsidR="00883655" w:rsidRPr="00883655" w:rsidTr="0000035C">
        <w:trPr>
          <w:trHeight w:val="1313"/>
        </w:trPr>
        <w:tc>
          <w:tcPr>
            <w:tcW w:w="1902" w:type="dxa"/>
          </w:tcPr>
          <w:p w:rsidR="00883655" w:rsidRPr="00883655" w:rsidRDefault="00883655" w:rsidP="00883655">
            <w:pPr>
              <w:jc w:val="both"/>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Ministarstva</w:t>
            </w: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Vijeće ministara BiH</w:t>
            </w:r>
          </w:p>
        </w:tc>
        <w:tc>
          <w:tcPr>
            <w:tcW w:w="7656" w:type="dxa"/>
          </w:tcPr>
          <w:p w:rsidR="00883655" w:rsidRPr="00883655" w:rsidRDefault="00883655" w:rsidP="00883655">
            <w:pPr>
              <w:spacing w:line="276" w:lineRule="auto"/>
              <w:jc w:val="both"/>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Ministarstvo vanjskih poslova, Ministarstvo sigurnosti, Ministarstvo odbrane, Ministarstvo finansija i trezora, Ministarstvo pravde, Ministarstvo vanjske trgovine i ekonomskih odnosa, Ministarstvo komunikacija i prometa, Ministarstvo za ljudska prava i izbjeglice, Ministarstvo civilnih poslova</w:t>
            </w:r>
          </w:p>
        </w:tc>
      </w:tr>
      <w:tr w:rsidR="00883655" w:rsidRPr="00883655" w:rsidTr="0000035C">
        <w:trPr>
          <w:trHeight w:val="1313"/>
        </w:trPr>
        <w:tc>
          <w:tcPr>
            <w:tcW w:w="1902" w:type="dxa"/>
          </w:tcPr>
          <w:p w:rsidR="00883655" w:rsidRPr="00883655" w:rsidRDefault="00883655" w:rsidP="00883655">
            <w:pPr>
              <w:jc w:val="both"/>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Ministarstva</w:t>
            </w: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Vlada Federacije BiH</w:t>
            </w:r>
          </w:p>
        </w:tc>
        <w:tc>
          <w:tcPr>
            <w:tcW w:w="7656" w:type="dxa"/>
          </w:tcPr>
          <w:p w:rsidR="00883655" w:rsidRPr="00883655" w:rsidRDefault="00883655" w:rsidP="00883655">
            <w:pPr>
              <w:spacing w:line="276" w:lineRule="auto"/>
              <w:jc w:val="both"/>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Ministarstvo unutrašnjih poslova, Ministarstvo pravde, Ministarstvo finansija, Ministarstvo energije, rudarstva i industrije, Ministarstvo prometa i komunikacija, Ministarstvo rada i socijalne politike, Ministarstvo raseljenih osoba i izbjeglica, Ministarstvo za pitanja boraca i invalida odbrambeno-oslobodilačkog rata, Ministarstvo zdravstva, Ministarstvo obrazovanja i nauke, Ministarstvo kulture i sporta, Ministarstvo trgovine, Ministarstvo prostornog uređenja, Ministarstvo poljoprivrede, vodoprivrede i šumarstva, Ministarstvo razvoja, poduzetništva i obrta, Ministarstvo okoliša i turizma</w:t>
            </w:r>
          </w:p>
        </w:tc>
      </w:tr>
      <w:tr w:rsidR="00883655" w:rsidRPr="00883655" w:rsidTr="0000035C">
        <w:trPr>
          <w:trHeight w:val="1313"/>
        </w:trPr>
        <w:tc>
          <w:tcPr>
            <w:tcW w:w="1902" w:type="dxa"/>
          </w:tcPr>
          <w:p w:rsidR="00883655" w:rsidRPr="00883655" w:rsidRDefault="00883655" w:rsidP="00883655">
            <w:pPr>
              <w:jc w:val="both"/>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Ministarstva</w:t>
            </w:r>
          </w:p>
          <w:p w:rsidR="00883655" w:rsidRPr="00883655" w:rsidRDefault="00883655" w:rsidP="00883655">
            <w:pPr>
              <w:jc w:val="center"/>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 xml:space="preserve">Vlada Republike Srpske </w:t>
            </w:r>
          </w:p>
        </w:tc>
        <w:tc>
          <w:tcPr>
            <w:tcW w:w="7656" w:type="dxa"/>
          </w:tcPr>
          <w:p w:rsidR="00883655" w:rsidRPr="00883655" w:rsidRDefault="00883655" w:rsidP="00883655">
            <w:pPr>
              <w:spacing w:line="276" w:lineRule="auto"/>
              <w:jc w:val="both"/>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Ministаrstvo finаnsijа, Ministаrstvo unutrаšnjih poslovа, Ministаrstvo prаvde, Ministаrstvo uprаve i lokаlne sаmouprаve, Ministаrstvo zа ekonomske odnose i regionalnu sаrаdnju, Ministаrstvo rаdа i borаčko-invаlidske zаštite, Ministаrstvo trgovine i turizmа, Ministаrstvo industrije, energetike i rudаrstvа, Ministаrstvo sаobrаćаjа i vezа, Ministаrstvo poljoprivrede, šumаrstvа i vodoprivrede, Ministаrstvo zа prostorno uređenje, grаđevinаrstvo i ekologiju, Ministаrstvo prosvjete i kulture, Ministаrstvo zа izbjeglice i rаseljenа licа, Ministаrstvo zdrаvljа i socijаlne zаštite, Ministаrstvo nаuke i tehnologije, Ministаrstvo porodice, omlаdine i sportа</w:t>
            </w:r>
          </w:p>
        </w:tc>
      </w:tr>
    </w:tbl>
    <w:p w:rsidR="00883655" w:rsidRPr="00883655" w:rsidRDefault="00883655" w:rsidP="00883655">
      <w:pPr>
        <w:spacing w:after="200" w:line="276" w:lineRule="auto"/>
        <w:jc w:val="both"/>
        <w:rPr>
          <w:rFonts w:ascii="Calibri" w:eastAsia="Times New Roman" w:hAnsi="Calibri"/>
          <w:noProof/>
          <w:sz w:val="22"/>
          <w:szCs w:val="22"/>
          <w:lang w:eastAsia="en-US"/>
        </w:rPr>
      </w:pP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Institucijama su postavljeni indikatori shodno nadležnostima koje određena institucija pokriva. Indikatori su formirani tokom mjeseca juna i jula 2013. godine.</w:t>
      </w:r>
    </w:p>
    <w:p w:rsidR="00883655" w:rsidRPr="00883655" w:rsidRDefault="00883655" w:rsidP="00883655">
      <w:pPr>
        <w:spacing w:after="200" w:line="276" w:lineRule="auto"/>
        <w:jc w:val="both"/>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2.2. Izvori podataka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 xml:space="preserve">Za ministarstva u regionu ukupno smo imali 60 indikatora, a za vlade u regionu ukupno 53 indikatora. </w:t>
      </w:r>
      <w:r w:rsidRPr="00883655">
        <w:rPr>
          <w:rFonts w:ascii="Calibri" w:eastAsia="Times New Roman" w:hAnsi="Calibri" w:cs="Calibri"/>
          <w:noProof/>
          <w:sz w:val="22"/>
          <w:szCs w:val="22"/>
          <w:lang w:eastAsia="en-US"/>
        </w:rPr>
        <w:t>Svaki indikator je nosio 1 bod ukoliko je zadovoljen, odnosno 0 bodova ukoliko nije zadovoljen.</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lastRenderedPageBreak/>
        <w:t>Podaci su prikupljeni naprednim pretraživanjem službenih Internet stranica, kao i društvenih mreža Facebook i Twitter. Na ovaj način provjeravali smo koliko su institucije otvorene i da li ističu na Internetu informacije od značaja za građane. Samo za potrebe jednog indikatora za vlade i jednog indikatora za ministarstva poslali smo e-mail svim institucijama (PR službi tj. osobi zaduženoj za odnose sa javnošću) kako bi provjerili koliko ažurno odgovaraju na zahtjeve građana.</w:t>
      </w:r>
    </w:p>
    <w:p w:rsidR="00883655" w:rsidRPr="00883655" w:rsidRDefault="00883655" w:rsidP="00883655">
      <w:pPr>
        <w:spacing w:after="200" w:line="276" w:lineRule="auto"/>
        <w:jc w:val="both"/>
        <w:rPr>
          <w:rFonts w:ascii="Calibri" w:eastAsia="Times New Roman" w:hAnsi="Calibri"/>
          <w:noProof/>
          <w:sz w:val="22"/>
          <w:szCs w:val="22"/>
          <w:lang w:eastAsia="en-US"/>
        </w:rPr>
      </w:pPr>
    </w:p>
    <w:p w:rsidR="00883655" w:rsidRPr="00883655" w:rsidRDefault="00883655" w:rsidP="00883655">
      <w:pPr>
        <w:spacing w:after="200" w:line="276" w:lineRule="auto"/>
        <w:jc w:val="both"/>
        <w:rPr>
          <w:rFonts w:ascii="Calibri" w:eastAsia="Times New Roman" w:hAnsi="Calibri"/>
          <w:noProof/>
          <w:sz w:val="22"/>
          <w:szCs w:val="22"/>
          <w:lang w:eastAsia="en-US"/>
        </w:rPr>
      </w:pPr>
    </w:p>
    <w:p w:rsidR="00883655" w:rsidRPr="00883655" w:rsidRDefault="00883655" w:rsidP="00883655">
      <w:pPr>
        <w:spacing w:after="200" w:line="276" w:lineRule="auto"/>
        <w:jc w:val="center"/>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Tabela 1.2.</w:t>
      </w:r>
    </w:p>
    <w:p w:rsidR="00883655" w:rsidRPr="00883655" w:rsidRDefault="00883655" w:rsidP="00883655">
      <w:pPr>
        <w:spacing w:after="200" w:line="276" w:lineRule="auto"/>
        <w:jc w:val="center"/>
        <w:rPr>
          <w:rFonts w:ascii="Calibri" w:eastAsia="Times New Roman" w:hAnsi="Calibri"/>
          <w:i/>
          <w:noProof/>
          <w:sz w:val="22"/>
          <w:szCs w:val="22"/>
          <w:lang w:eastAsia="en-US"/>
        </w:rPr>
      </w:pPr>
      <w:r w:rsidRPr="00883655">
        <w:rPr>
          <w:rFonts w:ascii="Calibri" w:eastAsia="Times New Roman" w:hAnsi="Calibri"/>
          <w:i/>
          <w:noProof/>
          <w:sz w:val="22"/>
          <w:szCs w:val="22"/>
          <w:lang w:eastAsia="en-US"/>
        </w:rPr>
        <w:t>Prikaz broja indikatora i izvora informacija po institucijama</w:t>
      </w:r>
    </w:p>
    <w:tbl>
      <w:tblPr>
        <w:tblW w:w="90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1"/>
        <w:gridCol w:w="1415"/>
        <w:gridCol w:w="1306"/>
        <w:gridCol w:w="1225"/>
      </w:tblGrid>
      <w:tr w:rsidR="00883655" w:rsidRPr="00883655" w:rsidTr="0000035C">
        <w:trPr>
          <w:trHeight w:val="746"/>
          <w:jc w:val="center"/>
        </w:trPr>
        <w:tc>
          <w:tcPr>
            <w:tcW w:w="5061" w:type="dxa"/>
          </w:tcPr>
          <w:p w:rsidR="00883655" w:rsidRPr="00883655" w:rsidRDefault="00883655" w:rsidP="00883655">
            <w:pPr>
              <w:rPr>
                <w:rFonts w:ascii="Calibri" w:eastAsia="Times New Roman" w:hAnsi="Calibri"/>
                <w:noProof/>
                <w:sz w:val="22"/>
                <w:szCs w:val="22"/>
                <w:lang w:eastAsia="en-US"/>
              </w:rPr>
            </w:pPr>
          </w:p>
          <w:p w:rsidR="00883655" w:rsidRPr="00883655" w:rsidRDefault="00883655" w:rsidP="00883655">
            <w:pPr>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Institucija</w:t>
            </w:r>
          </w:p>
        </w:tc>
        <w:tc>
          <w:tcPr>
            <w:tcW w:w="1415" w:type="dxa"/>
          </w:tcPr>
          <w:p w:rsidR="00883655" w:rsidRPr="00883655" w:rsidRDefault="00883655" w:rsidP="00883655">
            <w:pPr>
              <w:spacing w:before="120" w:after="120"/>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Ukupno indikatora</w:t>
            </w:r>
          </w:p>
        </w:tc>
        <w:tc>
          <w:tcPr>
            <w:tcW w:w="1306" w:type="dxa"/>
          </w:tcPr>
          <w:p w:rsidR="00883655" w:rsidRPr="00883655" w:rsidRDefault="00883655" w:rsidP="00883655">
            <w:pPr>
              <w:spacing w:before="120" w:after="120"/>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Web indikatori</w:t>
            </w:r>
          </w:p>
        </w:tc>
        <w:tc>
          <w:tcPr>
            <w:tcW w:w="1225" w:type="dxa"/>
          </w:tcPr>
          <w:p w:rsidR="00883655" w:rsidRPr="00883655" w:rsidRDefault="00883655" w:rsidP="00883655">
            <w:pPr>
              <w:jc w:val="center"/>
              <w:rPr>
                <w:rFonts w:ascii="Calibri" w:eastAsia="Times New Roman" w:hAnsi="Calibri"/>
                <w:noProof/>
                <w:sz w:val="22"/>
                <w:szCs w:val="22"/>
                <w:lang w:eastAsia="en-US"/>
              </w:rPr>
            </w:pPr>
          </w:p>
          <w:p w:rsidR="00883655" w:rsidRPr="00883655" w:rsidRDefault="00883655" w:rsidP="00883655">
            <w:pPr>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E-mail</w:t>
            </w:r>
          </w:p>
        </w:tc>
      </w:tr>
      <w:tr w:rsidR="00883655" w:rsidRPr="00883655" w:rsidTr="0000035C">
        <w:trPr>
          <w:trHeight w:val="266"/>
          <w:jc w:val="center"/>
        </w:trPr>
        <w:tc>
          <w:tcPr>
            <w:tcW w:w="5061" w:type="dxa"/>
          </w:tcPr>
          <w:p w:rsidR="00883655" w:rsidRPr="00883655" w:rsidRDefault="00883655" w:rsidP="00883655">
            <w:pPr>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Vlade (CG, SR, MK, BiH)</w:t>
            </w:r>
          </w:p>
        </w:tc>
        <w:tc>
          <w:tcPr>
            <w:tcW w:w="1415" w:type="dxa"/>
          </w:tcPr>
          <w:p w:rsidR="00883655" w:rsidRPr="00883655" w:rsidRDefault="00883655" w:rsidP="00883655">
            <w:pPr>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53</w:t>
            </w:r>
          </w:p>
        </w:tc>
        <w:tc>
          <w:tcPr>
            <w:tcW w:w="1306" w:type="dxa"/>
          </w:tcPr>
          <w:p w:rsidR="00883655" w:rsidRPr="00883655" w:rsidRDefault="00883655" w:rsidP="00883655">
            <w:pPr>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52</w:t>
            </w:r>
          </w:p>
        </w:tc>
        <w:tc>
          <w:tcPr>
            <w:tcW w:w="1225" w:type="dxa"/>
          </w:tcPr>
          <w:p w:rsidR="00883655" w:rsidRPr="00883655" w:rsidRDefault="00883655" w:rsidP="00883655">
            <w:pPr>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1</w:t>
            </w:r>
          </w:p>
        </w:tc>
      </w:tr>
      <w:tr w:rsidR="00883655" w:rsidRPr="00883655" w:rsidTr="0000035C">
        <w:trPr>
          <w:trHeight w:val="266"/>
          <w:jc w:val="center"/>
        </w:trPr>
        <w:tc>
          <w:tcPr>
            <w:tcW w:w="5061" w:type="dxa"/>
          </w:tcPr>
          <w:p w:rsidR="00883655" w:rsidRPr="00883655" w:rsidRDefault="00883655" w:rsidP="00883655">
            <w:pPr>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Ministarstva (CG, SR, MK, BiH)</w:t>
            </w:r>
          </w:p>
        </w:tc>
        <w:tc>
          <w:tcPr>
            <w:tcW w:w="1415" w:type="dxa"/>
          </w:tcPr>
          <w:p w:rsidR="00883655" w:rsidRPr="00883655" w:rsidRDefault="00883655" w:rsidP="00883655">
            <w:pPr>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60</w:t>
            </w:r>
          </w:p>
        </w:tc>
        <w:tc>
          <w:tcPr>
            <w:tcW w:w="1306" w:type="dxa"/>
          </w:tcPr>
          <w:p w:rsidR="00883655" w:rsidRPr="00883655" w:rsidRDefault="00883655" w:rsidP="00883655">
            <w:pPr>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59</w:t>
            </w:r>
          </w:p>
        </w:tc>
        <w:tc>
          <w:tcPr>
            <w:tcW w:w="1225" w:type="dxa"/>
          </w:tcPr>
          <w:p w:rsidR="00883655" w:rsidRPr="00883655" w:rsidRDefault="00883655" w:rsidP="00883655">
            <w:pPr>
              <w:jc w:val="center"/>
              <w:rPr>
                <w:rFonts w:ascii="Calibri" w:eastAsia="Times New Roman" w:hAnsi="Calibri"/>
                <w:noProof/>
                <w:sz w:val="22"/>
                <w:szCs w:val="22"/>
                <w:lang w:eastAsia="en-US"/>
              </w:rPr>
            </w:pPr>
            <w:r w:rsidRPr="00883655">
              <w:rPr>
                <w:rFonts w:ascii="Calibri" w:eastAsia="Times New Roman" w:hAnsi="Calibri"/>
                <w:noProof/>
                <w:sz w:val="22"/>
                <w:szCs w:val="22"/>
                <w:lang w:eastAsia="en-US"/>
              </w:rPr>
              <w:t>1</w:t>
            </w:r>
          </w:p>
        </w:tc>
      </w:tr>
    </w:tbl>
    <w:p w:rsidR="00883655" w:rsidRPr="00883655" w:rsidRDefault="00883655" w:rsidP="00883655">
      <w:pPr>
        <w:spacing w:after="200" w:line="276" w:lineRule="auto"/>
        <w:jc w:val="both"/>
        <w:rPr>
          <w:rFonts w:ascii="Calibri" w:eastAsia="Times New Roman" w:hAnsi="Calibri"/>
          <w:noProof/>
          <w:sz w:val="22"/>
          <w:szCs w:val="22"/>
          <w:lang w:eastAsia="en-US"/>
        </w:rPr>
      </w:pPr>
    </w:p>
    <w:p w:rsidR="00883655" w:rsidRPr="00883655" w:rsidRDefault="00883655" w:rsidP="00883655">
      <w:pPr>
        <w:spacing w:after="200" w:line="276" w:lineRule="auto"/>
        <w:jc w:val="both"/>
        <w:rPr>
          <w:rFonts w:ascii="Calibri" w:eastAsia="Times New Roman" w:hAnsi="Calibri"/>
          <w:b/>
          <w:noProof/>
          <w:sz w:val="22"/>
          <w:szCs w:val="22"/>
          <w:lang w:eastAsia="en-US"/>
        </w:rPr>
      </w:pPr>
      <w:r w:rsidRPr="00883655">
        <w:rPr>
          <w:rFonts w:ascii="Calibri" w:eastAsia="Times New Roman" w:hAnsi="Calibri"/>
          <w:b/>
          <w:noProof/>
          <w:sz w:val="22"/>
          <w:szCs w:val="22"/>
          <w:lang w:eastAsia="en-US"/>
        </w:rPr>
        <w:t>2.3. Prikupljanje podataka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 xml:space="preserve">Monitoring je izvršen u periodu avgust - oktobar 2013. </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 xml:space="preserve">Većina informacija je prikupljena pretraživanjem vebsajtova institucija, kao i društvenih mreža Facebook i Twitter, jer je ideja monitoringa da saznamo koliko institucije u regionu koriste savremene tehnologije kako bi približile svoj rad građanima. </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Za određeni broj indikatora direktno smo nazvali ministarstva kako bi provjerili za koji nacrt zakona su održali poslednju javnu raspravu i za koji nacrt zakona je formirana poslednja radna grupa. Nakon toga, dobijene informacije smo provjeravali na vebsajtovima. Informacije nijesmo tražili putem zahtjeva za slobodan pristup informacijama, već redovnim putem, zato što je za ocjenu otvorenosti od izuzetnog značaja i provjera spremnosti državne institucije da dobrovoljno odgovori na upite građana.</w:t>
      </w:r>
    </w:p>
    <w:p w:rsidR="00883655" w:rsidRPr="00883655" w:rsidRDefault="00883655" w:rsidP="00883655">
      <w:pPr>
        <w:spacing w:after="200" w:line="276" w:lineRule="auto"/>
        <w:jc w:val="both"/>
        <w:rPr>
          <w:rFonts w:ascii="Calibri" w:eastAsia="Times New Roman" w:hAnsi="Calibri"/>
          <w:noProof/>
          <w:sz w:val="22"/>
          <w:szCs w:val="22"/>
          <w:lang w:eastAsia="en-US"/>
        </w:rPr>
      </w:pPr>
      <w:r w:rsidRPr="00883655">
        <w:rPr>
          <w:rFonts w:ascii="Calibri" w:eastAsia="Times New Roman" w:hAnsi="Calibri"/>
          <w:noProof/>
          <w:sz w:val="22"/>
          <w:szCs w:val="22"/>
          <w:lang w:eastAsia="en-US"/>
        </w:rPr>
        <w:t>U sklopu projekta izrađen je i web sajt sajt sa svim indikatorima, rang listama i relevantnim dokumentima. Postavljanjem cijelog monitoringa na vebsajt postižemo provjerljivost istraživanja jer će podaci biti dostupni institucijama i svim zainteresovanim građanima.</w:t>
      </w:r>
    </w:p>
    <w:p w:rsidR="00E911B9" w:rsidRPr="004D04EA" w:rsidRDefault="00E911B9" w:rsidP="00E911B9">
      <w:pPr>
        <w:jc w:val="both"/>
        <w:rPr>
          <w:rFonts w:ascii="Plantagenet Cherokee" w:hAnsi="Plantagenet Cherokee"/>
          <w:sz w:val="22"/>
          <w:szCs w:val="22"/>
          <w:lang w:val="hr-HR"/>
        </w:rPr>
      </w:pPr>
      <w:bookmarkStart w:id="0" w:name="_GoBack"/>
      <w:bookmarkEnd w:id="0"/>
    </w:p>
    <w:sectPr w:rsidR="00E911B9" w:rsidRPr="004D04EA" w:rsidSect="00E911B9">
      <w:pgSz w:w="12240" w:h="15840"/>
      <w:pgMar w:top="360" w:right="1800" w:bottom="993"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1E0" w:rsidRDefault="007261E0" w:rsidP="00E911B9">
      <w:r>
        <w:separator/>
      </w:r>
    </w:p>
  </w:endnote>
  <w:endnote w:type="continuationSeparator" w:id="0">
    <w:p w:rsidR="007261E0" w:rsidRDefault="007261E0" w:rsidP="00E9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lantagenet Cherokee">
    <w:panose1 w:val="02020602070100000000"/>
    <w:charset w:val="00"/>
    <w:family w:val="roman"/>
    <w:pitch w:val="variable"/>
    <w:sig w:usb0="00000003" w:usb1="00000000" w:usb2="00001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1E0" w:rsidRDefault="007261E0" w:rsidP="00E911B9">
      <w:r>
        <w:separator/>
      </w:r>
    </w:p>
  </w:footnote>
  <w:footnote w:type="continuationSeparator" w:id="0">
    <w:p w:rsidR="007261E0" w:rsidRDefault="007261E0" w:rsidP="00E91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101D9"/>
    <w:multiLevelType w:val="hybridMultilevel"/>
    <w:tmpl w:val="A77A91F8"/>
    <w:lvl w:ilvl="0" w:tplc="EA42672E">
      <w:numFmt w:val="bullet"/>
      <w:lvlText w:val="-"/>
      <w:lvlJc w:val="left"/>
      <w:pPr>
        <w:ind w:left="720" w:hanging="360"/>
      </w:pPr>
      <w:rPr>
        <w:rFonts w:ascii="Arial" w:eastAsia="SimSun" w:hAnsi="Arial" w:cs="Calibri" w:hint="default"/>
      </w:rPr>
    </w:lvl>
    <w:lvl w:ilvl="1" w:tplc="141A0003" w:tentative="1">
      <w:start w:val="1"/>
      <w:numFmt w:val="bullet"/>
      <w:lvlText w:val="o"/>
      <w:lvlJc w:val="left"/>
      <w:pPr>
        <w:ind w:left="1440" w:hanging="360"/>
      </w:pPr>
      <w:rPr>
        <w:rFonts w:ascii="Courier New" w:hAnsi="Courier New" w:cs="Symbol"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Symbol"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Symbol"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41662EE7"/>
    <w:multiLevelType w:val="hybridMultilevel"/>
    <w:tmpl w:val="394A4DD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Symbol"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Symbol"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Symbol"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3D"/>
    <w:rsid w:val="00035C7A"/>
    <w:rsid w:val="0006526E"/>
    <w:rsid w:val="000E75D1"/>
    <w:rsid w:val="001E06BC"/>
    <w:rsid w:val="00247A30"/>
    <w:rsid w:val="002C1349"/>
    <w:rsid w:val="002F27BF"/>
    <w:rsid w:val="00402965"/>
    <w:rsid w:val="004D04EA"/>
    <w:rsid w:val="004D2803"/>
    <w:rsid w:val="006076C9"/>
    <w:rsid w:val="0065473D"/>
    <w:rsid w:val="006F7975"/>
    <w:rsid w:val="007261E0"/>
    <w:rsid w:val="00744316"/>
    <w:rsid w:val="00822856"/>
    <w:rsid w:val="00883655"/>
    <w:rsid w:val="008A7C8E"/>
    <w:rsid w:val="008E68F2"/>
    <w:rsid w:val="00944DD3"/>
    <w:rsid w:val="009B1576"/>
    <w:rsid w:val="00A2264A"/>
    <w:rsid w:val="00A478B0"/>
    <w:rsid w:val="00B06E81"/>
    <w:rsid w:val="00BF3F20"/>
    <w:rsid w:val="00CA7180"/>
    <w:rsid w:val="00CF1A70"/>
    <w:rsid w:val="00D97635"/>
    <w:rsid w:val="00E911B9"/>
    <w:rsid w:val="00E91B90"/>
    <w:rsid w:val="00FE30B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FCB592-66EB-4342-8C7D-9699F592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223"/>
    <w:rPr>
      <w:rFonts w:eastAsia="SimSun"/>
      <w:sz w:val="24"/>
      <w:szCs w:val="24"/>
      <w:lang w:val="en-US" w:eastAsia="zh-CN"/>
    </w:rPr>
  </w:style>
  <w:style w:type="paragraph" w:styleId="Heading2">
    <w:name w:val="heading 2"/>
    <w:basedOn w:val="Normal"/>
    <w:link w:val="Heading2Char"/>
    <w:uiPriority w:val="9"/>
    <w:qFormat/>
    <w:rsid w:val="00B72C9A"/>
    <w:pPr>
      <w:spacing w:before="100" w:beforeAutospacing="1" w:after="100" w:afterAutospacing="1"/>
      <w:outlineLvl w:val="1"/>
    </w:pPr>
    <w:rPr>
      <w:rFonts w:eastAsia="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4223"/>
    <w:rPr>
      <w:color w:val="0000FF"/>
      <w:u w:val="single"/>
    </w:rPr>
  </w:style>
  <w:style w:type="table" w:styleId="TableGrid">
    <w:name w:val="Table Grid"/>
    <w:basedOn w:val="TableNormal"/>
    <w:rsid w:val="00484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446C4"/>
    <w:rPr>
      <w:rFonts w:ascii="Tahoma" w:hAnsi="Tahoma" w:cs="Tahoma"/>
      <w:sz w:val="16"/>
      <w:szCs w:val="16"/>
    </w:rPr>
  </w:style>
  <w:style w:type="character" w:customStyle="1" w:styleId="apple-converted-space">
    <w:name w:val="apple-converted-space"/>
    <w:rsid w:val="003E239C"/>
  </w:style>
  <w:style w:type="paragraph" w:styleId="NormalWeb">
    <w:name w:val="Normal (Web)"/>
    <w:basedOn w:val="Normal"/>
    <w:uiPriority w:val="99"/>
    <w:semiHidden/>
    <w:unhideWhenUsed/>
    <w:rsid w:val="00063FD9"/>
    <w:pPr>
      <w:spacing w:before="100" w:beforeAutospacing="1" w:after="100" w:afterAutospacing="1"/>
    </w:pPr>
    <w:rPr>
      <w:rFonts w:eastAsia="Times New Roman"/>
      <w:lang w:val="bs-Latn-BA" w:eastAsia="bs-Latn-BA"/>
    </w:rPr>
  </w:style>
  <w:style w:type="character" w:styleId="Strong">
    <w:name w:val="Strong"/>
    <w:uiPriority w:val="22"/>
    <w:qFormat/>
    <w:rsid w:val="00063FD9"/>
    <w:rPr>
      <w:b/>
      <w:bCs/>
    </w:rPr>
  </w:style>
  <w:style w:type="character" w:customStyle="1" w:styleId="Heading2Char">
    <w:name w:val="Heading 2 Char"/>
    <w:link w:val="Heading2"/>
    <w:uiPriority w:val="9"/>
    <w:rsid w:val="00B72C9A"/>
    <w:rPr>
      <w:b/>
      <w:bCs/>
      <w:sz w:val="36"/>
      <w:szCs w:val="36"/>
      <w:lang w:val="x-none" w:eastAsia="x-none"/>
    </w:rPr>
  </w:style>
  <w:style w:type="paragraph" w:styleId="Header">
    <w:name w:val="header"/>
    <w:basedOn w:val="Normal"/>
    <w:link w:val="HeaderChar"/>
    <w:uiPriority w:val="99"/>
    <w:semiHidden/>
    <w:unhideWhenUsed/>
    <w:rsid w:val="00B72C9A"/>
    <w:pPr>
      <w:tabs>
        <w:tab w:val="center" w:pos="4680"/>
        <w:tab w:val="right" w:pos="9360"/>
      </w:tabs>
    </w:pPr>
    <w:rPr>
      <w:lang w:val="x-none"/>
    </w:rPr>
  </w:style>
  <w:style w:type="character" w:customStyle="1" w:styleId="HeaderChar">
    <w:name w:val="Header Char"/>
    <w:link w:val="Header"/>
    <w:uiPriority w:val="99"/>
    <w:semiHidden/>
    <w:rsid w:val="00B72C9A"/>
    <w:rPr>
      <w:rFonts w:eastAsia="SimSun"/>
      <w:sz w:val="24"/>
      <w:szCs w:val="24"/>
      <w:lang w:eastAsia="zh-CN"/>
    </w:rPr>
  </w:style>
  <w:style w:type="paragraph" w:styleId="Footer">
    <w:name w:val="footer"/>
    <w:basedOn w:val="Normal"/>
    <w:link w:val="FooterChar"/>
    <w:uiPriority w:val="99"/>
    <w:semiHidden/>
    <w:unhideWhenUsed/>
    <w:rsid w:val="00B72C9A"/>
    <w:pPr>
      <w:tabs>
        <w:tab w:val="center" w:pos="4680"/>
        <w:tab w:val="right" w:pos="9360"/>
      </w:tabs>
    </w:pPr>
    <w:rPr>
      <w:lang w:val="x-none"/>
    </w:rPr>
  </w:style>
  <w:style w:type="character" w:customStyle="1" w:styleId="FooterChar">
    <w:name w:val="Footer Char"/>
    <w:link w:val="Footer"/>
    <w:uiPriority w:val="99"/>
    <w:semiHidden/>
    <w:rsid w:val="00B72C9A"/>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3673">
      <w:bodyDiv w:val="1"/>
      <w:marLeft w:val="0"/>
      <w:marRight w:val="0"/>
      <w:marTop w:val="0"/>
      <w:marBottom w:val="0"/>
      <w:divBdr>
        <w:top w:val="none" w:sz="0" w:space="0" w:color="auto"/>
        <w:left w:val="none" w:sz="0" w:space="0" w:color="auto"/>
        <w:bottom w:val="none" w:sz="0" w:space="0" w:color="auto"/>
        <w:right w:val="none" w:sz="0" w:space="0" w:color="auto"/>
      </w:divBdr>
    </w:div>
    <w:div w:id="479463713">
      <w:bodyDiv w:val="1"/>
      <w:marLeft w:val="0"/>
      <w:marRight w:val="0"/>
      <w:marTop w:val="0"/>
      <w:marBottom w:val="0"/>
      <w:divBdr>
        <w:top w:val="none" w:sz="0" w:space="0" w:color="auto"/>
        <w:left w:val="none" w:sz="0" w:space="0" w:color="auto"/>
        <w:bottom w:val="none" w:sz="0" w:space="0" w:color="auto"/>
        <w:right w:val="none" w:sz="0" w:space="0" w:color="auto"/>
      </w:divBdr>
    </w:div>
    <w:div w:id="787241568">
      <w:bodyDiv w:val="1"/>
      <w:marLeft w:val="0"/>
      <w:marRight w:val="0"/>
      <w:marTop w:val="0"/>
      <w:marBottom w:val="0"/>
      <w:divBdr>
        <w:top w:val="none" w:sz="0" w:space="0" w:color="auto"/>
        <w:left w:val="none" w:sz="0" w:space="0" w:color="auto"/>
        <w:bottom w:val="none" w:sz="0" w:space="0" w:color="auto"/>
        <w:right w:val="none" w:sz="0" w:space="0" w:color="auto"/>
      </w:divBdr>
    </w:div>
    <w:div w:id="1086876674">
      <w:bodyDiv w:val="1"/>
      <w:marLeft w:val="0"/>
      <w:marRight w:val="0"/>
      <w:marTop w:val="0"/>
      <w:marBottom w:val="0"/>
      <w:divBdr>
        <w:top w:val="none" w:sz="0" w:space="0" w:color="auto"/>
        <w:left w:val="none" w:sz="0" w:space="0" w:color="auto"/>
        <w:bottom w:val="none" w:sz="0" w:space="0" w:color="auto"/>
        <w:right w:val="none" w:sz="0" w:space="0" w:color="auto"/>
      </w:divBdr>
    </w:div>
    <w:div w:id="18198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Vahid</dc:creator>
  <cp:keywords/>
  <cp:lastModifiedBy>r3d2</cp:lastModifiedBy>
  <cp:revision>2</cp:revision>
  <cp:lastPrinted>2013-09-12T07:16:00Z</cp:lastPrinted>
  <dcterms:created xsi:type="dcterms:W3CDTF">2013-11-17T21:57:00Z</dcterms:created>
  <dcterms:modified xsi:type="dcterms:W3CDTF">2013-11-17T21:57:00Z</dcterms:modified>
</cp:coreProperties>
</file>